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7B48" w14:textId="0A83C128" w:rsidR="00402170" w:rsidRDefault="00402170">
      <w:r w:rsidRPr="00402170">
        <w:t xml:space="preserve">Jetzt handeln und Chance auf Strompreis-Entlastung für 2025 sichern! </w:t>
      </w:r>
      <w:r>
        <w:br/>
      </w:r>
    </w:p>
    <w:p w14:paraId="7C135A3D" w14:textId="2945F68C" w:rsidR="002D5C2D" w:rsidRDefault="00402170">
      <w:r w:rsidRPr="00402170">
        <w:t xml:space="preserve">[Anrede], </w:t>
      </w:r>
      <w:r>
        <w:br/>
      </w:r>
      <w:r>
        <w:br/>
      </w:r>
      <w:r w:rsidRPr="00402170">
        <w:t xml:space="preserve">als Betreiber einer Wärmepumpe mit separatem Zählpunkt steht Ihnen für das Jahr 2025 möglicherweise rückwirkend eine Entlastung bei zwei Umlagen zu, die üblicherweise auf Strom fällig werden. </w:t>
      </w:r>
      <w:r>
        <w:br/>
      </w:r>
      <w:r>
        <w:br/>
      </w:r>
      <w:r w:rsidRPr="00402170">
        <w:t xml:space="preserve">Der Bundestag hatte diese Entlastungen im Rahmen des Energiefinanzierungsgesetzes beschlossen. Eine beihilferechtliche Genehmigung der EU ist nicht erforderlich. </w:t>
      </w:r>
      <w:r>
        <w:br/>
      </w:r>
      <w:r>
        <w:br/>
      </w:r>
      <w:r w:rsidRPr="00402170">
        <w:t xml:space="preserve">Sie müssen hier aktiv tätig werden und Ihren Anspruch vorsorglich gegenüber Ihrem Energieversorgungsunternehmen erklären, da dieses Ihren Anspruch für das vergangene Kalenderjahr bis Ende </w:t>
      </w:r>
      <w:r>
        <w:t>März</w:t>
      </w:r>
      <w:r w:rsidRPr="00402170">
        <w:t xml:space="preserve"> beim Netzbetreiber angemeldet haben muss.</w:t>
      </w:r>
      <w:r>
        <w:br/>
      </w:r>
      <w:r>
        <w:br/>
      </w:r>
      <w:r w:rsidRPr="00402170">
        <w:t xml:space="preserve">Die Höhe betrug für das Jahr 2025 bei der KWKG-Umlage 0,277 ct/kWh und bei der Offshore-Netzumlage 0,816 ct/kWh; zusammengerechnet könnten Sie also inklusive fälliger Mehrwertsteuer eine nachträgliche Rückerstattung von etwa einem Cent pro Kilowattstunde erhalten. </w:t>
      </w:r>
      <w:r>
        <w:br/>
      </w:r>
      <w:r>
        <w:br/>
      </w:r>
      <w:r w:rsidRPr="00402170">
        <w:t>Wenn Sie vorsorglich Ihren Anspruch auf diese Entlastung anmelden wollen, empfehlen wir Ihnen, das angehängte / beiliegende / verlinkte Musterschreiben des Bundesverbands Wärmepumpe (BWP) e.V. mit einem ausreichenden zeitlichen Vorlauf zum Stichtag für die Meldung des Energieversorgungsunternehmens gegenüber dem Netzbetreiber (</w:t>
      </w:r>
      <w:r>
        <w:t>31</w:t>
      </w:r>
      <w:r w:rsidRPr="00402170">
        <w:t>.0</w:t>
      </w:r>
      <w:r>
        <w:t>3</w:t>
      </w:r>
      <w:r w:rsidRPr="00402170">
        <w:t xml:space="preserve">.) auf den Weg zu bringen. Sie sollten also einen Versand per E-Mail oder den Posteingang beim Netzbetreiber bis spätestens </w:t>
      </w:r>
      <w:r>
        <w:t>25</w:t>
      </w:r>
      <w:r w:rsidRPr="00402170">
        <w:t>.0</w:t>
      </w:r>
      <w:r>
        <w:t>3</w:t>
      </w:r>
      <w:r w:rsidRPr="00402170">
        <w:t>. anstreben.</w:t>
      </w:r>
      <w:r>
        <w:br/>
      </w:r>
      <w:r>
        <w:br/>
      </w:r>
      <w:r w:rsidRPr="00402170">
        <w:t>Mit freundlichen Grüßen [Ihr (Firmen-)Name</w:t>
      </w:r>
    </w:p>
    <w:sectPr w:rsidR="002D5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70"/>
    <w:rsid w:val="002D5C2D"/>
    <w:rsid w:val="003176AA"/>
    <w:rsid w:val="00402170"/>
    <w:rsid w:val="005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F6AE"/>
  <w15:chartTrackingRefBased/>
  <w15:docId w15:val="{729F5A29-2EC1-4DDE-90A4-9B683FE7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2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2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1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1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1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1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1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1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21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1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21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1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Gerstel (BWP)</dc:creator>
  <cp:keywords/>
  <dc:description/>
  <cp:lastModifiedBy>Philip Gerstel (BWP)</cp:lastModifiedBy>
  <cp:revision>1</cp:revision>
  <dcterms:created xsi:type="dcterms:W3CDTF">2026-02-12T08:32:00Z</dcterms:created>
  <dcterms:modified xsi:type="dcterms:W3CDTF">2026-02-12T08:35:00Z</dcterms:modified>
</cp:coreProperties>
</file>